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方正仿宋_GBK"/>
          <w:snapToGrid w:val="0"/>
          <w:sz w:val="32"/>
          <w:szCs w:val="32"/>
        </w:rPr>
      </w:pPr>
      <w:bookmarkStart w:id="0" w:name="_Hlk25540369"/>
    </w:p>
    <w:p>
      <w:pPr>
        <w:pStyle w:val="7"/>
        <w:shd w:val="clear" w:color="auto" w:fill="FFFFFF"/>
        <w:adjustRightInd w:val="0"/>
        <w:snapToGrid w:val="0"/>
        <w:spacing w:beforeAutospacing="0" w:afterAutospacing="0" w:line="590" w:lineRule="exact"/>
        <w:jc w:val="both"/>
        <w:rPr>
          <w:rFonts w:hint="eastAsia" w:asciiTheme="majorEastAsia" w:hAnsiTheme="majorEastAsia" w:eastAsiaTheme="majorEastAsia" w:cstheme="majorEastAsia"/>
          <w:b/>
          <w:bCs/>
          <w:snapToGrid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2"/>
          <w:sz w:val="32"/>
          <w:szCs w:val="32"/>
          <w:shd w:val="clear" w:color="auto" w:fill="FFFFFF"/>
          <w:lang w:val="en-US" w:eastAsia="zh-CN"/>
        </w:rPr>
        <w:t>陆川县清湖镇人民政府2024年度政府信息公开工作年度报告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陆川县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清湖镇人民政府紧紧围绕中共陆川县委员会、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陆川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人民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政府中心工作，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《中华人民共和国政府信息公开条例》（国务院令第711号）和《广西壮族自治区大数据发展局关于做好2024年政府信息公开工作年度报告编制和发布工作的函》（桂数函〔2024〕243）文件要求。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坚持以公开为常态、不公开为例外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以公开促落实、促规范、促服务，遵循公正、公平、合法、便民的原则，推动新时代政务公开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深化重点领域信息公开内涵，着力提升政府信息公开质量，做好政府信息公开审查，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公开前保密审查，落实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公文公开源头管理改革，确保依法公开、规范公开。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贯彻落实印发文件公开属性标注准确，发文稿笺及发文登记规范化，应公开的信息按规定公开到位。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依法依规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扎实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做好政府信息公开各项工作，进一步规范公开内容、健全公开制度，及时、准确地向社会公开政府信息，推动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清湖镇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信息公开工作有序开展，依法保障群众知情权、参与权和监督权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。现将本单位202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年度政府信息公开情况报告如下：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主动公开情况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陆川县清湖镇人民政府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公开政府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信息，政府网站渠道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条，内容涉及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法治政府建设、三家班子领导分工、2024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预算、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部门决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算等多方面内容。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2024年度，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陆川县清湖镇人民政府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未收到依申请公开。全年全镇没有发生因政府信息公开引起的行政复议和行政诉讼。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）政府信息管理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落实专人做好政府信息公开各项工作，按照“谁制发、谁提出，谁审查、谁办理，谁公开、谁负责”原则，对所公开事项内容进行审核、把关，确保公开内容合法性、准确性、严肃性，严格按照《中华人民共和国政府信息公开条例》要求不断加强规范性文件监督管理，全面落实规范性文件有效期制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落实《陆川县政府网站及政务新媒体信息发布审核表》的三级审核，严格遵循“合法、公正、及时、真实”，“谁拟稿谁负责，谁上传谁负责，谁审核谁负责”，和“涉密信息不上网，上网信息不涉密”的原则，实行分级负责制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在政务公开门户网站向社会公布本部门信息主动公开基本目录，并在县政府门户网站开设专栏集中展示。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）监督保障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严格按照市、县有关政府信息公开的文件精神和工作部署，落实规范门户网站信息发布审核要求，进一步完善政府信息公开工作相关管理制度，加强政府信息规范化管理。严格落实保密审查制度，加强主动公开。及时梳理更新信息公开目录，规范信息公开内容，建立政府信息公开工作长效机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本年制发件数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规章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24.86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858"/>
        <w:gridCol w:w="3023"/>
        <w:gridCol w:w="641"/>
        <w:gridCol w:w="641"/>
        <w:gridCol w:w="641"/>
        <w:gridCol w:w="641"/>
        <w:gridCol w:w="641"/>
        <w:gridCol w:w="64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487" w:type="dxa"/>
            <w:gridSpan w:val="7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205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41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商业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科研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41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hd w:val="clear" w:color="auto" w:fill="FFFFFF"/>
        <w:adjustRightInd w:val="0"/>
        <w:snapToGrid w:val="0"/>
        <w:spacing w:line="590" w:lineRule="exact"/>
        <w:rPr>
          <w:rFonts w:eastAsia="方正仿宋_GBK"/>
          <w:snapToGrid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210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仿宋" w:cs="黑体"/>
          <w:snapToGrid w:val="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陆川县清湖镇人民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政府信息公开工作取得一定成效，但仍存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政府信息主动公开内容需进一步充实规范、信息公开方式不够多样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人员不足，专业知识不足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等问题。下一步，我单位将严格按照《中华人民共和国政府信息公开条例》有关规定，进一步规范完善政务公开的内容及公开方式，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统筹组织匹配人员，组织参加线上线下专业培训，加强业务专业技能，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确保公开信息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val="en-US" w:eastAsia="zh-CN"/>
        </w:rPr>
        <w:t>依法依规、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及时、准确和全面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依法保障群众知情权、参与权和监督权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六、其他需要报告的事项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D4D4D"/>
          <w:spacing w:val="0"/>
          <w:sz w:val="32"/>
          <w:szCs w:val="32"/>
          <w:shd w:val="clear" w:fill="FFFFFF"/>
        </w:rPr>
        <w:t>无其他需要报告事项。</w:t>
      </w: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85" w:leftChars="310" w:right="0" w:rightChars="0" w:hanging="1134" w:hangingChars="350"/>
        <w:textAlignment w:val="auto"/>
        <w:rPr>
          <w:rFonts w:hint="default" w:ascii="Times New Roman" w:hAnsi="Times New Roman" w:eastAsia="方正仿宋_GBK" w:cs="Times New Roman"/>
          <w:color w:val="000000"/>
          <w:spacing w:val="2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陆川县清湖镇人民政府</w:t>
      </w:r>
      <w:bookmarkStart w:id="1" w:name="_GoBack"/>
      <w:bookmarkEnd w:id="1"/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2025年1月23日</w:t>
      </w:r>
    </w:p>
    <w:sectPr>
      <w:headerReference r:id="rId3" w:type="default"/>
      <w:footerReference r:id="rId4" w:type="default"/>
      <w:pgSz w:w="11906" w:h="16838"/>
      <w:pgMar w:top="1928" w:right="1587" w:bottom="1814" w:left="1474" w:header="851" w:footer="1361" w:gutter="0"/>
      <w:pgNumType w:fmt="decimal"/>
      <w:cols w:space="720" w:num="1"/>
      <w:titlePg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843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A2067"/>
    <w:multiLevelType w:val="singleLevel"/>
    <w:tmpl w:val="C1DA20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B56B87"/>
    <w:multiLevelType w:val="singleLevel"/>
    <w:tmpl w:val="D0B56B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098429"/>
    <w:multiLevelType w:val="singleLevel"/>
    <w:tmpl w:val="3A09842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490F"/>
    <w:rsid w:val="156C4DC8"/>
    <w:rsid w:val="2F827D14"/>
    <w:rsid w:val="305821DB"/>
    <w:rsid w:val="321358D5"/>
    <w:rsid w:val="3748094B"/>
    <w:rsid w:val="3C0F79B0"/>
    <w:rsid w:val="5E3C5ECB"/>
    <w:rsid w:val="66C21077"/>
    <w:rsid w:val="66DF64D9"/>
    <w:rsid w:val="703822DA"/>
    <w:rsid w:val="751F73FE"/>
    <w:rsid w:val="77754E73"/>
    <w:rsid w:val="79B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2024-12-26T01:26:00Z</dcterms:created>
  <dc:creator>Administrator</dc:creator>
  <cp:lastModifiedBy>THHF7</cp:lastModifiedBy>
  <cp:lastPrinted>2025-01-23T01:59:00Z</cp:lastPrinted>
  <dcterms:modified xsi:type="dcterms:W3CDTF">2025-01-23T03:39:14Z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FE455439F22A4799B259A348FA1D904D</vt:lpwstr>
  </property>
</Properties>
</file>